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4D3B7" w14:textId="0B721562" w:rsidR="0044017C" w:rsidRPr="0044017C" w:rsidRDefault="00463F33" w:rsidP="0044017C">
      <w:pPr>
        <w:jc w:val="both"/>
        <w:rPr>
          <w:b/>
          <w:sz w:val="24"/>
          <w:szCs w:val="24"/>
          <w:lang w:val="kk-KZ" w:eastAsia="ko-KR"/>
        </w:rPr>
      </w:pPr>
      <w:r w:rsidRPr="0044017C">
        <w:rPr>
          <w:b/>
          <w:sz w:val="24"/>
          <w:szCs w:val="24"/>
          <w:lang w:val="kk-KZ" w:eastAsia="ko-KR"/>
        </w:rPr>
        <w:t xml:space="preserve">ДӘРІС </w:t>
      </w:r>
      <w:r w:rsidR="00BB189C">
        <w:rPr>
          <w:b/>
          <w:sz w:val="24"/>
          <w:szCs w:val="24"/>
          <w:lang w:val="kk-KZ" w:eastAsia="ko-KR"/>
        </w:rPr>
        <w:t>5 а</w:t>
      </w:r>
      <w:r w:rsidR="00CB232F" w:rsidRPr="0044017C">
        <w:rPr>
          <w:b/>
          <w:sz w:val="24"/>
          <w:szCs w:val="24"/>
          <w:lang w:val="kk-KZ" w:eastAsia="ko-KR"/>
        </w:rPr>
        <w:t>.</w:t>
      </w:r>
      <w:r w:rsidR="0044017C" w:rsidRPr="0044017C">
        <w:rPr>
          <w:b/>
          <w:sz w:val="24"/>
          <w:szCs w:val="24"/>
          <w:lang w:val="kk-KZ" w:eastAsia="ko-KR"/>
        </w:rPr>
        <w:t xml:space="preserve">    Молекулалардың электрондық спектрлерінің теориялық негіздері.</w:t>
      </w:r>
    </w:p>
    <w:p w14:paraId="47AAD0B2" w14:textId="77777777" w:rsidR="0044017C" w:rsidRPr="0044017C" w:rsidRDefault="0044017C" w:rsidP="0044017C">
      <w:pPr>
        <w:pStyle w:val="HTML"/>
        <w:shd w:val="clear" w:color="auto" w:fill="F8F9FA"/>
        <w:rPr>
          <w:rFonts w:ascii="Times New Roman" w:hAnsi="Times New Roman" w:cs="Times New Roman"/>
          <w:b/>
          <w:color w:val="222222"/>
          <w:sz w:val="24"/>
          <w:szCs w:val="24"/>
          <w:lang w:val="kk-KZ"/>
        </w:rPr>
      </w:pPr>
      <w:r w:rsidRPr="0044017C">
        <w:rPr>
          <w:rFonts w:ascii="Times New Roman" w:hAnsi="Times New Roman" w:cs="Times New Roman"/>
          <w:b/>
          <w:color w:val="222222"/>
          <w:sz w:val="24"/>
          <w:szCs w:val="24"/>
          <w:lang w:val="kk-KZ"/>
        </w:rPr>
        <w:t xml:space="preserve">Электрондық күйлердің жалпы сипаттамасы.Электрондық </w:t>
      </w:r>
      <w:r w:rsidRPr="0044017C">
        <w:rPr>
          <w:rFonts w:ascii="Times New Roman" w:hAnsi="Times New Roman" w:cs="Times New Roman"/>
          <w:b/>
          <w:sz w:val="24"/>
          <w:szCs w:val="24"/>
          <w:lang w:val="kk-KZ" w:eastAsia="ko-KR"/>
        </w:rPr>
        <w:t>ауысулардың</w:t>
      </w:r>
      <w:r w:rsidRPr="0044017C">
        <w:rPr>
          <w:rFonts w:ascii="Times New Roman" w:hAnsi="Times New Roman" w:cs="Times New Roman"/>
          <w:b/>
          <w:color w:val="222222"/>
          <w:sz w:val="24"/>
          <w:szCs w:val="24"/>
          <w:lang w:val="kk-KZ"/>
        </w:rPr>
        <w:t xml:space="preserve"> жіктелуі.</w:t>
      </w:r>
    </w:p>
    <w:p w14:paraId="7F1525DC" w14:textId="77777777" w:rsidR="00DA7692" w:rsidRPr="0044017C" w:rsidRDefault="0044017C" w:rsidP="0044017C">
      <w:pPr>
        <w:jc w:val="both"/>
        <w:rPr>
          <w:color w:val="222222"/>
          <w:sz w:val="24"/>
          <w:szCs w:val="24"/>
          <w:lang w:val="kk-KZ"/>
        </w:rPr>
      </w:pPr>
      <w:r w:rsidRPr="0044017C">
        <w:rPr>
          <w:b/>
          <w:sz w:val="24"/>
          <w:szCs w:val="24"/>
          <w:lang w:val="kk-KZ" w:eastAsia="ko-KR"/>
        </w:rPr>
        <w:t xml:space="preserve"> </w:t>
      </w:r>
      <w:r w:rsidR="00CB232F" w:rsidRPr="0044017C">
        <w:rPr>
          <w:b/>
          <w:bCs/>
          <w:sz w:val="24"/>
          <w:szCs w:val="24"/>
          <w:lang w:val="kk-KZ"/>
        </w:rPr>
        <w:t>Дәрістің мақсаты:</w:t>
      </w:r>
      <w:r w:rsidR="00CB232F" w:rsidRPr="0044017C">
        <w:rPr>
          <w:bCs/>
          <w:sz w:val="24"/>
          <w:szCs w:val="24"/>
          <w:lang w:val="kk-KZ"/>
        </w:rPr>
        <w:t xml:space="preserve"> </w:t>
      </w:r>
      <w:r w:rsidR="00DA7692" w:rsidRPr="0044017C">
        <w:rPr>
          <w:bCs/>
          <w:sz w:val="24"/>
          <w:szCs w:val="24"/>
          <w:lang w:val="kk-KZ"/>
        </w:rPr>
        <w:t>э</w:t>
      </w:r>
      <w:r w:rsidR="00DA7692" w:rsidRPr="0044017C">
        <w:rPr>
          <w:color w:val="222222"/>
          <w:sz w:val="24"/>
          <w:szCs w:val="24"/>
          <w:lang w:val="kk-KZ"/>
        </w:rPr>
        <w:t>лектромагнитты толқындардың затпен әрекеттесуін талдау,</w:t>
      </w:r>
    </w:p>
    <w:p w14:paraId="695A6A05" w14:textId="77777777" w:rsidR="00DA7692" w:rsidRPr="0044017C" w:rsidRDefault="00DA7692" w:rsidP="00DA7692">
      <w:pPr>
        <w:pStyle w:val="HTML"/>
        <w:shd w:val="clear" w:color="auto" w:fill="F8F9FA"/>
        <w:rPr>
          <w:rFonts w:ascii="Times New Roman" w:hAnsi="Times New Roman" w:cs="Times New Roman"/>
          <w:color w:val="222222"/>
          <w:sz w:val="24"/>
          <w:szCs w:val="24"/>
          <w:lang w:val="kk-KZ"/>
        </w:rPr>
      </w:pPr>
      <w:r w:rsidRPr="0044017C">
        <w:rPr>
          <w:rFonts w:ascii="Times New Roman" w:hAnsi="Times New Roman" w:cs="Times New Roman"/>
          <w:color w:val="222222"/>
          <w:sz w:val="24"/>
          <w:szCs w:val="24"/>
          <w:lang w:val="kk-KZ"/>
        </w:rPr>
        <w:t>байланыстырушы және байланыстырмайтын орбитальдардан мүмкін болатын электронды ауысуларды қарастыру, заттарды сандық талдау үшін Бугер-Ламберт-Беер заңын қолдану қабілеттерін қалыптастыру.</w:t>
      </w:r>
    </w:p>
    <w:p w14:paraId="4CA240D2" w14:textId="77777777" w:rsidR="00DA7692" w:rsidRDefault="00DA7692" w:rsidP="00CB232F">
      <w:pPr>
        <w:jc w:val="both"/>
        <w:rPr>
          <w:sz w:val="24"/>
          <w:szCs w:val="24"/>
          <w:lang w:val="kk-KZ"/>
        </w:rPr>
      </w:pPr>
    </w:p>
    <w:p w14:paraId="079D8D90" w14:textId="77777777" w:rsidR="00CB232F" w:rsidRPr="00F20274" w:rsidRDefault="00CB232F" w:rsidP="00CB232F">
      <w:pPr>
        <w:jc w:val="both"/>
        <w:rPr>
          <w:sz w:val="24"/>
          <w:szCs w:val="24"/>
          <w:lang w:val="kk-KZ"/>
        </w:rPr>
      </w:pPr>
      <w:r w:rsidRPr="00F20274">
        <w:rPr>
          <w:sz w:val="24"/>
          <w:szCs w:val="24"/>
          <w:lang w:val="kk-KZ"/>
        </w:rPr>
        <w:t>Студент қабілетті болуы керек:</w:t>
      </w:r>
    </w:p>
    <w:p w14:paraId="424C758D" w14:textId="77777777" w:rsidR="00CB232F" w:rsidRPr="00F20274" w:rsidRDefault="00CB232F" w:rsidP="00CB232F">
      <w:pPr>
        <w:rPr>
          <w:sz w:val="24"/>
          <w:szCs w:val="24"/>
          <w:lang w:val="kk-KZ"/>
        </w:rPr>
      </w:pPr>
      <w:r w:rsidRPr="00F20274">
        <w:rPr>
          <w:sz w:val="24"/>
          <w:szCs w:val="24"/>
          <w:lang w:val="kk-KZ" w:eastAsia="ko-KR"/>
        </w:rPr>
        <w:t>-</w:t>
      </w:r>
      <w:r w:rsidR="00B237F8" w:rsidRPr="00F20274">
        <w:rPr>
          <w:sz w:val="24"/>
          <w:szCs w:val="24"/>
          <w:lang w:val="kk-KZ" w:eastAsia="ko-KR"/>
        </w:rPr>
        <w:t>м</w:t>
      </w:r>
      <w:r w:rsidRPr="00F20274">
        <w:rPr>
          <w:sz w:val="24"/>
          <w:szCs w:val="24"/>
          <w:lang w:val="kk-KZ" w:eastAsia="ko-KR"/>
        </w:rPr>
        <w:t>олекуланың электрондық толқындық функциясын бейнелеу; валенттік электрондардың  түрлерін анықтау</w:t>
      </w:r>
      <w:r w:rsidR="00B237F8" w:rsidRPr="00F20274">
        <w:rPr>
          <w:sz w:val="24"/>
          <w:szCs w:val="24"/>
          <w:lang w:val="kk-KZ" w:eastAsia="ko-KR"/>
        </w:rPr>
        <w:t>;</w:t>
      </w:r>
    </w:p>
    <w:p w14:paraId="0A466A75" w14:textId="77777777" w:rsidR="00CB232F" w:rsidRPr="00F20274" w:rsidRDefault="00CB232F" w:rsidP="00CB232F">
      <w:pPr>
        <w:rPr>
          <w:sz w:val="24"/>
          <w:szCs w:val="24"/>
          <w:lang w:val="kk-KZ" w:eastAsia="ko-KR"/>
        </w:rPr>
      </w:pPr>
      <w:r w:rsidRPr="00F20274">
        <w:rPr>
          <w:sz w:val="24"/>
          <w:szCs w:val="24"/>
          <w:lang w:val="kk-KZ"/>
        </w:rPr>
        <w:t>-</w:t>
      </w:r>
      <w:r w:rsidRPr="00F20274">
        <w:rPr>
          <w:noProof/>
          <w:sz w:val="24"/>
          <w:szCs w:val="24"/>
          <w:lang w:val="kk-KZ"/>
        </w:rPr>
        <w:t xml:space="preserve"> </w:t>
      </w:r>
      <w:r w:rsidR="00B237F8" w:rsidRPr="00F20274">
        <w:rPr>
          <w:noProof/>
          <w:sz w:val="24"/>
          <w:szCs w:val="24"/>
          <w:lang w:val="kk-KZ"/>
        </w:rPr>
        <w:t>э</w:t>
      </w:r>
      <w:r w:rsidR="00B237F8" w:rsidRPr="00F20274">
        <w:rPr>
          <w:sz w:val="24"/>
          <w:szCs w:val="24"/>
          <w:lang w:val="kk-KZ" w:eastAsia="ko-KR"/>
        </w:rPr>
        <w:t>лектрондық ауысулар байқалатын электр магниттік спектрлердің оптикалық облысының диапазондары</w:t>
      </w:r>
      <w:r w:rsidR="00EE4C8E">
        <w:rPr>
          <w:sz w:val="24"/>
          <w:szCs w:val="24"/>
          <w:lang w:val="kk-KZ" w:eastAsia="ko-KR"/>
        </w:rPr>
        <w:t>н</w:t>
      </w:r>
      <w:r w:rsidR="00B237F8" w:rsidRPr="00F20274">
        <w:rPr>
          <w:sz w:val="24"/>
          <w:szCs w:val="24"/>
          <w:lang w:val="kk-KZ" w:eastAsia="ko-KR"/>
        </w:rPr>
        <w:t xml:space="preserve"> білу;</w:t>
      </w:r>
    </w:p>
    <w:p w14:paraId="4A6EC1E0" w14:textId="77777777" w:rsidR="00B237F8" w:rsidRPr="00F20274" w:rsidRDefault="00B237F8" w:rsidP="00CB232F">
      <w:pPr>
        <w:rPr>
          <w:sz w:val="24"/>
          <w:szCs w:val="24"/>
          <w:lang w:val="kk-KZ" w:eastAsia="ko-KR"/>
        </w:rPr>
      </w:pPr>
      <w:r w:rsidRPr="00F20274">
        <w:rPr>
          <w:sz w:val="24"/>
          <w:szCs w:val="24"/>
          <w:lang w:val="kk-KZ" w:eastAsia="ko-KR"/>
        </w:rPr>
        <w:t>-</w:t>
      </w:r>
      <w:r w:rsidR="007F4C82" w:rsidRPr="00F20274">
        <w:rPr>
          <w:sz w:val="24"/>
          <w:szCs w:val="24"/>
          <w:lang w:val="kk-KZ" w:eastAsia="ko-KR"/>
        </w:rPr>
        <w:t xml:space="preserve"> электрондық ауысулардың түрлерін талдау;</w:t>
      </w:r>
      <w:r w:rsidR="00CC3B38" w:rsidRPr="00F20274">
        <w:rPr>
          <w:b/>
          <w:i/>
          <w:sz w:val="24"/>
          <w:szCs w:val="24"/>
          <w:lang w:val="kk-KZ" w:eastAsia="ko-KR"/>
        </w:rPr>
        <w:t xml:space="preserve"> К</w:t>
      </w:r>
      <w:r w:rsidR="00CC3B38" w:rsidRPr="00F20274">
        <w:rPr>
          <w:sz w:val="24"/>
          <w:szCs w:val="24"/>
          <w:lang w:val="kk-KZ" w:eastAsia="ko-KR"/>
        </w:rPr>
        <w:t>-жолақтарды және</w:t>
      </w:r>
      <w:r w:rsidR="00CC3B38" w:rsidRPr="00F20274">
        <w:rPr>
          <w:b/>
          <w:i/>
          <w:sz w:val="24"/>
          <w:szCs w:val="24"/>
          <w:lang w:val="kk-KZ" w:eastAsia="ko-KR"/>
        </w:rPr>
        <w:t xml:space="preserve"> R</w:t>
      </w:r>
      <w:r w:rsidR="00CC3B38" w:rsidRPr="00F20274">
        <w:rPr>
          <w:sz w:val="24"/>
          <w:szCs w:val="24"/>
          <w:lang w:val="kk-KZ" w:eastAsia="ko-KR"/>
        </w:rPr>
        <w:t xml:space="preserve">-жолақтарды ажырату; </w:t>
      </w:r>
    </w:p>
    <w:p w14:paraId="16109122" w14:textId="77777777" w:rsidR="007F4C82" w:rsidRPr="00F20274" w:rsidRDefault="007F4C82" w:rsidP="007F4C82">
      <w:pPr>
        <w:ind w:firstLine="454"/>
        <w:jc w:val="both"/>
        <w:rPr>
          <w:lang w:val="kk-KZ" w:eastAsia="ko-KR"/>
        </w:rPr>
      </w:pPr>
      <w:r w:rsidRPr="00F20274">
        <w:rPr>
          <w:lang w:val="kk-KZ" w:eastAsia="ko-KR"/>
        </w:rPr>
        <w:t xml:space="preserve">Молекуланың ішінде көршілес электрондық деңгейлердің арасында ауысулар болу үшін сәйкес келетін кванттардың жиілігі сәулеленудің көрінетін және ультракүлгін (УК) диапазонына сәйкес келетіндей болуы қажет, ал олардың энергиясы химиялық байланыстың диссоциация энергиясінікі сияқты реттілікте болуы керек, яғни УК-фотон молекуланы бұза алатындай болады. Бірақ, көп жағдайда, осындай фотонды жұтқан молекула негізгі күйге әр түрлі фотофизикалық процестердің әсерінен ауысады, ал конденсацияланған фазаларда қозған молекуланың артық энергиясы бүкіл бөлшектер ұжымына тез таралып шашырайды. Электрон спектрлерінің түріне тербелмелі және айналмалы еркіндік дәрежелері күшті әсер етеді, себебі олар электрон ауысуларымен бір мезгілде қозады. Сондықтан белгілі электрондық ауысуға сәйкес келетін бір сызықтың орнына, тербелмелі ауысу сызықтарының үлкен сериясы пайда болады, ал осылардың әр қайсысы молекулалардың айналуымен түсіндірілетін күрделі жіңішке құрылымнан тұрады. Бір электрондық ауысуға сәйкес келетін әр түрлі тербелмелі және айналмалы сызықтардың толық жиынтығы бір спектрлі жолақты береді. Мұндай жолақтарды газ спектрлерінде бақылауға болады. </w:t>
      </w:r>
    </w:p>
    <w:p w14:paraId="149C8844" w14:textId="77777777" w:rsidR="007F4C82" w:rsidRPr="00F20274" w:rsidRDefault="007F4C82" w:rsidP="007F4C82">
      <w:pPr>
        <w:ind w:firstLine="454"/>
        <w:jc w:val="both"/>
        <w:rPr>
          <w:lang w:val="kk-KZ" w:eastAsia="ko-KR"/>
        </w:rPr>
      </w:pPr>
      <w:r w:rsidRPr="00F20274">
        <w:rPr>
          <w:lang w:val="kk-KZ" w:eastAsia="ko-KR"/>
        </w:rPr>
        <w:t xml:space="preserve">Молекулалардың спектрлі қасиеті олардың құрамындағы валенттік электрондардың  түріне қарай жүйелендіріледі. </w:t>
      </w:r>
    </w:p>
    <w:p w14:paraId="5424540C" w14:textId="77777777" w:rsidR="007F4C82" w:rsidRPr="00F20274" w:rsidRDefault="007F4C82" w:rsidP="007F4C82">
      <w:pPr>
        <w:ind w:firstLine="454"/>
        <w:jc w:val="both"/>
        <w:rPr>
          <w:lang w:eastAsia="ko-KR"/>
        </w:rPr>
      </w:pPr>
      <w:r w:rsidRPr="00F20274">
        <w:rPr>
          <w:lang w:eastAsia="ko-KR"/>
        </w:rPr>
        <w:t>Вале</w:t>
      </w:r>
      <w:r w:rsidRPr="00F20274">
        <w:rPr>
          <w:lang w:val="kk-KZ" w:eastAsia="ko-KR"/>
        </w:rPr>
        <w:t>н</w:t>
      </w:r>
      <w:r w:rsidRPr="00F20274">
        <w:rPr>
          <w:lang w:eastAsia="ko-KR"/>
        </w:rPr>
        <w:t>ттік электрондардың осы үш түрін формальдегид мысалында көрсетуге болады:</w:t>
      </w:r>
    </w:p>
    <w:p w14:paraId="10B924CF" w14:textId="77777777" w:rsidR="00F20274" w:rsidRPr="00F20274" w:rsidRDefault="00F20274" w:rsidP="00F20274">
      <w:pPr>
        <w:framePr w:hSpace="180" w:wrap="auto" w:vAnchor="text" w:hAnchor="page" w:x="5482" w:y="128"/>
        <w:jc w:val="both"/>
      </w:pPr>
      <w:r w:rsidRPr="00F20274">
        <w:object w:dxaOrig="2862" w:dyaOrig="1358" w14:anchorId="4E9564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27pt" o:ole="" fillcolor="window">
            <v:imagedata r:id="rId7" o:title=""/>
          </v:shape>
          <o:OLEObject Type="Embed" ProgID="CorelDraw.Graphic.8" ShapeID="_x0000_i1025" DrawAspect="Content" ObjectID="_1766768687" r:id="rId8"/>
        </w:object>
      </w:r>
    </w:p>
    <w:p w14:paraId="29C5C183" w14:textId="77777777" w:rsidR="007F4C82" w:rsidRPr="00F20274" w:rsidRDefault="007F4C82" w:rsidP="007F4C82">
      <w:pPr>
        <w:ind w:firstLine="454"/>
        <w:jc w:val="both"/>
        <w:rPr>
          <w:lang w:eastAsia="ko-KR"/>
        </w:rPr>
      </w:pPr>
    </w:p>
    <w:p w14:paraId="229D8DCB" w14:textId="77777777" w:rsidR="007F4C82" w:rsidRPr="00F20274" w:rsidRDefault="007F4C82" w:rsidP="007F4C82">
      <w:pPr>
        <w:jc w:val="both"/>
        <w:rPr>
          <w:lang w:eastAsia="ko-KR"/>
        </w:rPr>
      </w:pPr>
    </w:p>
    <w:p w14:paraId="11555800" w14:textId="77777777" w:rsidR="007F4C82" w:rsidRPr="00F20274" w:rsidRDefault="007F4C82" w:rsidP="007F4C82">
      <w:pPr>
        <w:jc w:val="center"/>
        <w:rPr>
          <w:lang w:eastAsia="ko-KR"/>
        </w:rPr>
      </w:pPr>
    </w:p>
    <w:p w14:paraId="121DB4C5" w14:textId="77777777" w:rsidR="007F4C82" w:rsidRPr="00F20274" w:rsidRDefault="007F4C82" w:rsidP="007F4C82">
      <w:pPr>
        <w:ind w:firstLine="454"/>
        <w:jc w:val="both"/>
        <w:rPr>
          <w:lang w:val="kk-KZ" w:eastAsia="ko-KR"/>
        </w:rPr>
      </w:pPr>
      <w:r w:rsidRPr="00F20274">
        <w:rPr>
          <w:lang w:eastAsia="ko-KR"/>
        </w:rPr>
        <w:t xml:space="preserve">Молекуланың электрондық толқындық функциясын қарастырған кезде МО АОСК әдісін қолданады, яғни осы функцияны жуықтап алғанда бір электронды функцияның </w:t>
      </w:r>
      <w:r w:rsidRPr="00F20274">
        <w:rPr>
          <w:lang w:val="kk-KZ" w:eastAsia="ko-KR"/>
        </w:rPr>
        <w:t>–</w:t>
      </w:r>
      <w:r w:rsidRPr="00F20274">
        <w:rPr>
          <w:lang w:eastAsia="ko-KR"/>
        </w:rPr>
        <w:t xml:space="preserve"> </w:t>
      </w:r>
      <w:r w:rsidRPr="00F20274">
        <w:rPr>
          <w:i/>
          <w:lang w:eastAsia="ko-KR"/>
        </w:rPr>
        <w:t>молекулалық орбитальдардың</w:t>
      </w:r>
      <w:r w:rsidRPr="00F20274">
        <w:rPr>
          <w:lang w:eastAsia="ko-KR"/>
        </w:rPr>
        <w:t xml:space="preserve"> (МО) </w:t>
      </w:r>
      <w:r w:rsidRPr="00F20274">
        <w:rPr>
          <w:lang w:val="kk-KZ" w:eastAsia="ko-KR"/>
        </w:rPr>
        <w:t>–</w:t>
      </w:r>
      <w:r w:rsidRPr="00F20274">
        <w:rPr>
          <w:lang w:eastAsia="ko-KR"/>
        </w:rPr>
        <w:t xml:space="preserve"> көбейтіндісі ретінде қарастырады, ал МО, өз кезегінде, </w:t>
      </w:r>
      <w:r w:rsidRPr="00F20274">
        <w:rPr>
          <w:i/>
          <w:lang w:eastAsia="ko-KR"/>
        </w:rPr>
        <w:t xml:space="preserve">атомдық орбитальдардың сызықты комбинациясы </w:t>
      </w:r>
      <w:r w:rsidRPr="00F20274">
        <w:rPr>
          <w:lang w:eastAsia="ko-KR"/>
        </w:rPr>
        <w:t xml:space="preserve">(АОСК) түрінде жазылады. Атомдардың бірігуіне алып келетін </w:t>
      </w:r>
      <w:r w:rsidRPr="00F20274">
        <w:rPr>
          <w:i/>
          <w:lang w:eastAsia="ko-KR"/>
        </w:rPr>
        <w:t>байланыстыратын орбитальдар</w:t>
      </w:r>
      <w:r w:rsidRPr="00F20274">
        <w:rPr>
          <w:lang w:eastAsia="ko-KR"/>
        </w:rPr>
        <w:t xml:space="preserve">  </w:t>
      </w:r>
      <w:r w:rsidRPr="00F20274">
        <w:rPr>
          <w:b/>
          <w:position w:val="-6"/>
          <w:lang w:val="en-US" w:eastAsia="ko-KR"/>
        </w:rPr>
        <w:object w:dxaOrig="240" w:dyaOrig="220" w14:anchorId="5442736A">
          <v:shape id="_x0000_i1026" type="#_x0000_t75" style="width:17.25pt;height:14.25pt" o:ole="" fillcolor="window">
            <v:imagedata r:id="rId9" o:title=""/>
          </v:shape>
          <o:OLEObject Type="Embed" ProgID="Equation.3" ShapeID="_x0000_i1026" DrawAspect="Content" ObjectID="_1766768688" r:id="rId10"/>
        </w:object>
      </w:r>
      <w:r w:rsidRPr="00F20274">
        <w:rPr>
          <w:lang w:eastAsia="ko-KR"/>
        </w:rPr>
        <w:t xml:space="preserve"> мен</w:t>
      </w:r>
      <w:r w:rsidRPr="00F20274">
        <w:rPr>
          <w:lang w:val="kk-KZ" w:eastAsia="ko-KR"/>
        </w:rPr>
        <w:t xml:space="preserve"> </w:t>
      </w:r>
      <w:r w:rsidRPr="00F20274">
        <w:rPr>
          <w:b/>
          <w:position w:val="-6"/>
          <w:lang w:val="en-US" w:eastAsia="ko-KR"/>
        </w:rPr>
        <w:object w:dxaOrig="240" w:dyaOrig="220" w14:anchorId="14529E2D">
          <v:shape id="_x0000_i1027" type="#_x0000_t75" style="width:16.5pt;height:15pt" o:ole="" fillcolor="window">
            <v:imagedata r:id="rId11" o:title=""/>
          </v:shape>
          <o:OLEObject Type="Embed" ProgID="Equation.3" ShapeID="_x0000_i1027" DrawAspect="Content" ObjectID="_1766768689" r:id="rId12"/>
        </w:object>
      </w:r>
      <w:r w:rsidRPr="00F20274">
        <w:rPr>
          <w:lang w:eastAsia="ko-KR"/>
        </w:rPr>
        <w:t xml:space="preserve"> және атомдардың бөлініп кетуіне алып келетін </w:t>
      </w:r>
      <w:r w:rsidRPr="00F20274">
        <w:rPr>
          <w:i/>
          <w:lang w:eastAsia="ko-KR"/>
        </w:rPr>
        <w:t>антибайланыстыратын</w:t>
      </w:r>
      <w:r w:rsidRPr="00F20274">
        <w:rPr>
          <w:lang w:eastAsia="ko-KR"/>
        </w:rPr>
        <w:t xml:space="preserve"> немесе </w:t>
      </w:r>
      <w:r w:rsidRPr="00F20274">
        <w:rPr>
          <w:i/>
          <w:lang w:eastAsia="ko-KR"/>
        </w:rPr>
        <w:t>қопсытқыш орбитальдар</w:t>
      </w:r>
      <w:r w:rsidRPr="00F20274">
        <w:rPr>
          <w:lang w:eastAsia="ko-KR"/>
        </w:rPr>
        <w:t xml:space="preserve"> </w:t>
      </w:r>
      <w:r w:rsidRPr="00F20274">
        <w:rPr>
          <w:b/>
          <w:position w:val="-6"/>
          <w:lang w:val="en-US" w:eastAsia="ko-KR"/>
        </w:rPr>
        <w:object w:dxaOrig="240" w:dyaOrig="220" w14:anchorId="408AD0B5">
          <v:shape id="_x0000_i1028" type="#_x0000_t75" style="width:17.25pt;height:14.25pt" o:ole="" fillcolor="window">
            <v:imagedata r:id="rId13" o:title=""/>
          </v:shape>
          <o:OLEObject Type="Embed" ProgID="Equation.3" ShapeID="_x0000_i1028" DrawAspect="Content" ObjectID="_1766768690" r:id="rId14"/>
        </w:object>
      </w:r>
      <w:r w:rsidRPr="00F20274">
        <w:rPr>
          <w:b/>
          <w:vertAlign w:val="superscript"/>
          <w:lang w:eastAsia="ko-KR"/>
        </w:rPr>
        <w:t>*</w:t>
      </w:r>
      <w:r w:rsidRPr="00F20274">
        <w:rPr>
          <w:lang w:eastAsia="ko-KR"/>
        </w:rPr>
        <w:t xml:space="preserve"> мен </w:t>
      </w:r>
      <w:r w:rsidRPr="00F20274">
        <w:rPr>
          <w:b/>
          <w:position w:val="-6"/>
          <w:lang w:val="en-US" w:eastAsia="ko-KR"/>
        </w:rPr>
        <w:object w:dxaOrig="240" w:dyaOrig="220" w14:anchorId="2875779D">
          <v:shape id="_x0000_i1029" type="#_x0000_t75" style="width:17.25pt;height:15pt" o:ole="" fillcolor="window">
            <v:imagedata r:id="rId15" o:title=""/>
          </v:shape>
          <o:OLEObject Type="Embed" ProgID="Equation.3" ShapeID="_x0000_i1029" DrawAspect="Content" ObjectID="_1766768691" r:id="rId16"/>
        </w:object>
      </w:r>
      <w:r w:rsidRPr="00F20274">
        <w:rPr>
          <w:b/>
          <w:vertAlign w:val="superscript"/>
          <w:lang w:eastAsia="ko-KR"/>
        </w:rPr>
        <w:t>*</w:t>
      </w:r>
      <w:r w:rsidRPr="00F20274">
        <w:rPr>
          <w:b/>
          <w:lang w:eastAsia="ko-KR"/>
        </w:rPr>
        <w:t xml:space="preserve"> </w:t>
      </w:r>
      <w:r w:rsidRPr="00F20274">
        <w:rPr>
          <w:lang w:eastAsia="ko-KR"/>
        </w:rPr>
        <w:t>болып бөлінеді.</w:t>
      </w:r>
      <w:r w:rsidRPr="00F20274">
        <w:rPr>
          <w:b/>
          <w:lang w:eastAsia="ko-KR"/>
        </w:rPr>
        <w:t xml:space="preserve"> </w:t>
      </w:r>
      <w:r w:rsidRPr="00F20274">
        <w:rPr>
          <w:lang w:eastAsia="ko-KR"/>
        </w:rPr>
        <w:t xml:space="preserve">Химиялық байланыстың түзілуіне қатыспайтын бөлінбеген жұптардың электрондары </w:t>
      </w:r>
      <w:r w:rsidRPr="00F20274">
        <w:rPr>
          <w:i/>
          <w:lang w:eastAsia="ko-KR"/>
        </w:rPr>
        <w:t>байланыстырмайтын орбитальдарды</w:t>
      </w:r>
      <w:r w:rsidRPr="00F20274">
        <w:rPr>
          <w:lang w:eastAsia="ko-KR"/>
        </w:rPr>
        <w:t xml:space="preserve"> </w:t>
      </w:r>
      <w:r w:rsidRPr="00F20274">
        <w:rPr>
          <w:b/>
          <w:i/>
          <w:lang w:val="en-US" w:eastAsia="ko-KR"/>
        </w:rPr>
        <w:t>n</w:t>
      </w:r>
      <w:r w:rsidRPr="00F20274">
        <w:rPr>
          <w:lang w:eastAsia="ko-KR"/>
        </w:rPr>
        <w:t xml:space="preserve"> түзеді. </w:t>
      </w:r>
    </w:p>
    <w:p w14:paraId="18ACA8F5" w14:textId="77777777" w:rsidR="007F4C82" w:rsidRPr="00F20274" w:rsidRDefault="007F4C82" w:rsidP="007F4C82">
      <w:pPr>
        <w:ind w:firstLine="454"/>
        <w:jc w:val="both"/>
        <w:rPr>
          <w:lang w:val="kk-KZ" w:eastAsia="ko-KR"/>
        </w:rPr>
      </w:pPr>
      <w:r w:rsidRPr="00F20274">
        <w:rPr>
          <w:lang w:val="kk-KZ" w:eastAsia="ko-KR"/>
        </w:rPr>
        <w:t xml:space="preserve">Электрондық ауысулар байқалатын электр магниттік спектрлердің оптикалық облысын келесі диапазондарға бөледі: </w:t>
      </w:r>
      <w:r w:rsidRPr="00F20274">
        <w:rPr>
          <w:i/>
          <w:lang w:val="kk-KZ" w:eastAsia="ko-KR"/>
        </w:rPr>
        <w:t>жақын ИҚ-облыс</w:t>
      </w:r>
      <w:r w:rsidRPr="00F20274">
        <w:rPr>
          <w:lang w:val="kk-KZ" w:eastAsia="ko-KR"/>
        </w:rPr>
        <w:t xml:space="preserve"> (1200</w:t>
      </w:r>
      <w:r w:rsidRPr="00F20274">
        <w:rPr>
          <w:position w:val="-4"/>
          <w:lang w:val="en-US" w:eastAsia="ko-KR"/>
        </w:rPr>
        <w:object w:dxaOrig="200" w:dyaOrig="200" w14:anchorId="3D7A7CEE">
          <v:shape id="_x0000_i1030" type="#_x0000_t75" style="width:11.25pt;height:15pt" o:ole="" fillcolor="window">
            <v:imagedata r:id="rId17" o:title=""/>
          </v:shape>
          <o:OLEObject Type="Embed" ProgID="Equation.3" ShapeID="_x0000_i1030" DrawAspect="Content" ObjectID="_1766768692" r:id="rId18"/>
        </w:object>
      </w:r>
      <w:r w:rsidRPr="00F20274">
        <w:rPr>
          <w:lang w:val="kk-KZ" w:eastAsia="ko-KR"/>
        </w:rPr>
        <w:t xml:space="preserve">750 нм); </w:t>
      </w:r>
      <w:r w:rsidRPr="00F20274">
        <w:rPr>
          <w:i/>
          <w:lang w:val="kk-KZ" w:eastAsia="ko-KR"/>
        </w:rPr>
        <w:t>көрінетін облыс</w:t>
      </w:r>
      <w:r w:rsidRPr="00F20274">
        <w:rPr>
          <w:lang w:val="kk-KZ" w:eastAsia="ko-KR"/>
        </w:rPr>
        <w:t xml:space="preserve"> (750</w:t>
      </w:r>
      <w:r w:rsidRPr="00F20274">
        <w:rPr>
          <w:position w:val="-4"/>
          <w:lang w:val="en-US" w:eastAsia="ko-KR"/>
        </w:rPr>
        <w:object w:dxaOrig="200" w:dyaOrig="200" w14:anchorId="1F178776">
          <v:shape id="_x0000_i1031" type="#_x0000_t75" style="width:11.25pt;height:15pt" o:ole="" fillcolor="window">
            <v:imagedata r:id="rId17" o:title=""/>
          </v:shape>
          <o:OLEObject Type="Embed" ProgID="Equation.3" ShapeID="_x0000_i1031" DrawAspect="Content" ObjectID="_1766768693" r:id="rId19"/>
        </w:object>
      </w:r>
      <w:r w:rsidRPr="00F20274">
        <w:rPr>
          <w:lang w:val="kk-KZ" w:eastAsia="ko-KR"/>
        </w:rPr>
        <w:t xml:space="preserve">390 нм); </w:t>
      </w:r>
      <w:r w:rsidRPr="00F20274">
        <w:rPr>
          <w:i/>
          <w:lang w:val="kk-KZ" w:eastAsia="ko-KR"/>
        </w:rPr>
        <w:t>жақын УК-облыс</w:t>
      </w:r>
      <w:r w:rsidRPr="00F20274">
        <w:rPr>
          <w:lang w:val="kk-KZ" w:eastAsia="ko-KR"/>
        </w:rPr>
        <w:t xml:space="preserve"> (390</w:t>
      </w:r>
      <w:r w:rsidRPr="00F20274">
        <w:rPr>
          <w:position w:val="-4"/>
          <w:lang w:val="en-US" w:eastAsia="ko-KR"/>
        </w:rPr>
        <w:object w:dxaOrig="200" w:dyaOrig="200" w14:anchorId="64B47AE7">
          <v:shape id="_x0000_i1032" type="#_x0000_t75" style="width:11.25pt;height:15pt" o:ole="" fillcolor="window">
            <v:imagedata r:id="rId17" o:title=""/>
          </v:shape>
          <o:OLEObject Type="Embed" ProgID="Equation.3" ShapeID="_x0000_i1032" DrawAspect="Content" ObjectID="_1766768694" r:id="rId20"/>
        </w:object>
      </w:r>
      <w:r w:rsidRPr="00F20274">
        <w:rPr>
          <w:lang w:val="kk-KZ" w:eastAsia="ko-KR"/>
        </w:rPr>
        <w:t xml:space="preserve">240 нм); </w:t>
      </w:r>
      <w:r w:rsidRPr="00F20274">
        <w:rPr>
          <w:i/>
          <w:lang w:val="kk-KZ" w:eastAsia="ko-KR"/>
        </w:rPr>
        <w:t>алыс УК-облыс</w:t>
      </w:r>
      <w:r w:rsidRPr="00F20274">
        <w:rPr>
          <w:lang w:val="kk-KZ" w:eastAsia="ko-KR"/>
        </w:rPr>
        <w:t xml:space="preserve"> (240</w:t>
      </w:r>
      <w:r w:rsidRPr="00F20274">
        <w:rPr>
          <w:position w:val="-4"/>
          <w:lang w:val="en-US" w:eastAsia="ko-KR"/>
        </w:rPr>
        <w:object w:dxaOrig="200" w:dyaOrig="200" w14:anchorId="7ADBE33B">
          <v:shape id="_x0000_i1033" type="#_x0000_t75" style="width:11.25pt;height:15pt" o:ole="" fillcolor="window">
            <v:imagedata r:id="rId17" o:title=""/>
          </v:shape>
          <o:OLEObject Type="Embed" ProgID="Equation.3" ShapeID="_x0000_i1033" DrawAspect="Content" ObjectID="_1766768695" r:id="rId21"/>
        </w:object>
      </w:r>
      <w:r w:rsidRPr="00F20274">
        <w:rPr>
          <w:lang w:val="kk-KZ" w:eastAsia="ko-KR"/>
        </w:rPr>
        <w:t xml:space="preserve">180 нм); </w:t>
      </w:r>
      <w:r w:rsidRPr="00F20274">
        <w:rPr>
          <w:i/>
          <w:lang w:val="kk-KZ" w:eastAsia="ko-KR"/>
        </w:rPr>
        <w:t>вакуумдық УК-облыс</w:t>
      </w:r>
      <w:r w:rsidRPr="00F20274">
        <w:rPr>
          <w:lang w:val="kk-KZ" w:eastAsia="ko-KR"/>
        </w:rPr>
        <w:t xml:space="preserve"> (180</w:t>
      </w:r>
      <w:r w:rsidRPr="00F20274">
        <w:rPr>
          <w:position w:val="-4"/>
          <w:lang w:val="en-US" w:eastAsia="ko-KR"/>
        </w:rPr>
        <w:object w:dxaOrig="200" w:dyaOrig="200" w14:anchorId="60A93D2D">
          <v:shape id="_x0000_i1034" type="#_x0000_t75" style="width:11.25pt;height:15pt" o:ole="" fillcolor="window">
            <v:imagedata r:id="rId17" o:title=""/>
          </v:shape>
          <o:OLEObject Type="Embed" ProgID="Equation.3" ShapeID="_x0000_i1034" DrawAspect="Content" ObjectID="_1766768696" r:id="rId22"/>
        </w:object>
      </w:r>
      <w:r w:rsidRPr="00F20274">
        <w:rPr>
          <w:lang w:val="kk-KZ" w:eastAsia="ko-KR"/>
        </w:rPr>
        <w:t xml:space="preserve">90 нм). Соңғысының вакуумдық аталу себебі толқын ұзындығы 180 нм төмен болған кезде атмосфералық оттегі сәуле жұта бастайды, ал 160 нм төмен болған кезде азот жұтады, сондықтан осындай диапазонда зерттеу жұмыстарын жүргізу үшін арнайы вакуумдық спектрометрлер қолданылады. </w:t>
      </w:r>
    </w:p>
    <w:p w14:paraId="32DA8C1B" w14:textId="77777777" w:rsidR="007F4C82" w:rsidRPr="00F20274" w:rsidRDefault="007F4C82" w:rsidP="007F4C82">
      <w:pPr>
        <w:ind w:firstLine="454"/>
        <w:jc w:val="both"/>
        <w:rPr>
          <w:lang w:val="kk-KZ" w:eastAsia="ko-KR"/>
        </w:rPr>
      </w:pPr>
      <w:r w:rsidRPr="00F20274">
        <w:rPr>
          <w:lang w:eastAsia="ko-KR"/>
        </w:rPr>
        <w:t xml:space="preserve">Электрондық ауысулардың бірнеше түрі бар. Негізгі күйдегі байланыстыратын орбитальдан энергиясы жоғары бос (қопсытқыш) орбитальға ауысуы мүмкін: </w:t>
      </w:r>
      <w:r w:rsidRPr="00F20274">
        <w:rPr>
          <w:b/>
          <w:position w:val="-10"/>
          <w:lang w:val="en-US" w:eastAsia="ko-KR"/>
        </w:rPr>
        <w:object w:dxaOrig="1680" w:dyaOrig="360" w14:anchorId="579CD32B">
          <v:shape id="_x0000_i1035" type="#_x0000_t75" style="width:96pt;height:21pt" o:ole="" fillcolor="window">
            <v:imagedata r:id="rId23" o:title=""/>
          </v:shape>
          <o:OLEObject Type="Embed" ProgID="Equation.3" ShapeID="_x0000_i1035" DrawAspect="Content" ObjectID="_1766768697" r:id="rId24"/>
        </w:object>
      </w:r>
      <w:r w:rsidRPr="00F20274">
        <w:rPr>
          <w:lang w:eastAsia="ko-KR"/>
        </w:rPr>
        <w:t xml:space="preserve">. </w:t>
      </w:r>
      <w:r w:rsidRPr="00F20274">
        <w:rPr>
          <w:b/>
          <w:position w:val="-6"/>
          <w:lang w:val="en-US" w:eastAsia="ko-KR"/>
        </w:rPr>
        <w:object w:dxaOrig="859" w:dyaOrig="320" w14:anchorId="365E0112">
          <v:shape id="_x0000_i1036" type="#_x0000_t75" style="width:43.5pt;height:16.5pt" o:ole="" fillcolor="window">
            <v:imagedata r:id="rId25" o:title=""/>
          </v:shape>
          <o:OLEObject Type="Embed" ProgID="Equation.3" ShapeID="_x0000_i1036" DrawAspect="Content" ObjectID="_1766768698" r:id="rId26"/>
        </w:object>
      </w:r>
      <w:r w:rsidRPr="00F20274">
        <w:rPr>
          <w:lang w:eastAsia="ko-KR"/>
        </w:rPr>
        <w:t xml:space="preserve"> ауысулары көбіне вакуумдық УК-облыста байқалады. </w:t>
      </w:r>
      <w:r w:rsidRPr="00F20274">
        <w:rPr>
          <w:b/>
          <w:position w:val="-6"/>
          <w:lang w:val="en-US" w:eastAsia="ko-KR"/>
        </w:rPr>
        <w:object w:dxaOrig="820" w:dyaOrig="320" w14:anchorId="4F5BF152">
          <v:shape id="_x0000_i1037" type="#_x0000_t75" style="width:47.25pt;height:18.75pt" o:ole="" fillcolor="window">
            <v:imagedata r:id="rId27" o:title=""/>
          </v:shape>
          <o:OLEObject Type="Embed" ProgID="Equation.3" ShapeID="_x0000_i1037" DrawAspect="Content" ObjectID="_1766768699" r:id="rId28"/>
        </w:object>
      </w:r>
      <w:r w:rsidRPr="00F20274">
        <w:rPr>
          <w:b/>
          <w:lang w:eastAsia="ko-KR"/>
        </w:rPr>
        <w:t xml:space="preserve"> </w:t>
      </w:r>
      <w:r w:rsidRPr="00F20274">
        <w:rPr>
          <w:lang w:eastAsia="ko-KR"/>
        </w:rPr>
        <w:t xml:space="preserve">ауысулары 180 нм және жоғары ұзындықта байқалады; спектрлерде оларды </w:t>
      </w:r>
      <w:r w:rsidRPr="00F20274">
        <w:rPr>
          <w:b/>
          <w:i/>
          <w:lang w:eastAsia="ko-KR"/>
        </w:rPr>
        <w:t>К</w:t>
      </w:r>
      <w:r w:rsidRPr="00F20274">
        <w:rPr>
          <w:lang w:eastAsia="ko-KR"/>
        </w:rPr>
        <w:t xml:space="preserve">-жолақтар деп атайды, олар жұту интенсивтілігінің жоғары болуымен ерекшеленеді. </w:t>
      </w:r>
      <w:r w:rsidRPr="00F20274">
        <w:rPr>
          <w:b/>
          <w:position w:val="-6"/>
          <w:lang w:val="en-US" w:eastAsia="ko-KR"/>
        </w:rPr>
        <w:object w:dxaOrig="820" w:dyaOrig="320" w14:anchorId="1545B234">
          <v:shape id="_x0000_i1038" type="#_x0000_t75" style="width:48.75pt;height:19.5pt" o:ole="" fillcolor="window">
            <v:imagedata r:id="rId29" o:title=""/>
          </v:shape>
          <o:OLEObject Type="Embed" ProgID="Equation.3" ShapeID="_x0000_i1038" DrawAspect="Content" ObjectID="_1766768700" r:id="rId30"/>
        </w:object>
      </w:r>
      <w:r w:rsidRPr="00F20274">
        <w:rPr>
          <w:b/>
          <w:lang w:eastAsia="ko-KR"/>
        </w:rPr>
        <w:t xml:space="preserve"> </w:t>
      </w:r>
      <w:r w:rsidRPr="00F20274">
        <w:rPr>
          <w:lang w:eastAsia="ko-KR"/>
        </w:rPr>
        <w:t>және</w:t>
      </w:r>
      <w:r w:rsidRPr="00F20274">
        <w:rPr>
          <w:b/>
          <w:lang w:eastAsia="ko-KR"/>
        </w:rPr>
        <w:t xml:space="preserve"> </w:t>
      </w:r>
      <w:r w:rsidRPr="00F20274">
        <w:rPr>
          <w:b/>
          <w:position w:val="-6"/>
          <w:lang w:val="en-US" w:eastAsia="ko-KR"/>
        </w:rPr>
        <w:object w:dxaOrig="820" w:dyaOrig="320" w14:anchorId="2DD23F72">
          <v:shape id="_x0000_i1039" type="#_x0000_t75" style="width:48.75pt;height:19.5pt" o:ole="" fillcolor="window">
            <v:imagedata r:id="rId31" o:title=""/>
          </v:shape>
          <o:OLEObject Type="Embed" ProgID="Equation.3" ShapeID="_x0000_i1039" DrawAspect="Content" ObjectID="_1766768701" r:id="rId32"/>
        </w:object>
      </w:r>
      <w:r w:rsidRPr="00F20274">
        <w:rPr>
          <w:lang w:eastAsia="ko-KR"/>
        </w:rPr>
        <w:t xml:space="preserve"> ауысуларының жолақтары қарапайым спектрометрлердің жұмысшы диапазонынан тысқары </w:t>
      </w:r>
      <w:proofErr w:type="gramStart"/>
      <w:r w:rsidRPr="00F20274">
        <w:rPr>
          <w:lang w:eastAsia="ko-KR"/>
        </w:rPr>
        <w:t>жатқан  алыс</w:t>
      </w:r>
      <w:proofErr w:type="gramEnd"/>
      <w:r w:rsidRPr="00F20274">
        <w:rPr>
          <w:lang w:eastAsia="ko-KR"/>
        </w:rPr>
        <w:t xml:space="preserve"> УК-облыста орналасады. </w:t>
      </w:r>
    </w:p>
    <w:p w14:paraId="053DBE21" w14:textId="77777777" w:rsidR="007F4C82" w:rsidRPr="00F20274" w:rsidRDefault="007F4C82" w:rsidP="007F4C82">
      <w:pPr>
        <w:ind w:firstLine="454"/>
        <w:jc w:val="both"/>
        <w:rPr>
          <w:lang w:val="kk-KZ" w:eastAsia="ko-KR"/>
        </w:rPr>
      </w:pPr>
      <w:r w:rsidRPr="00F20274">
        <w:rPr>
          <w:lang w:val="kk-KZ" w:eastAsia="ko-KR"/>
        </w:rPr>
        <w:t xml:space="preserve">Байланыстырмайтын орбитальдардан энергиясы жоғары бос (қопсытқыш) орбитальға ауысулар болуы мүмкін, яғни </w:t>
      </w:r>
      <w:r w:rsidRPr="00F20274">
        <w:rPr>
          <w:b/>
          <w:position w:val="-6"/>
          <w:lang w:val="en-US" w:eastAsia="ko-KR"/>
        </w:rPr>
        <w:object w:dxaOrig="820" w:dyaOrig="320" w14:anchorId="75D8C7FC">
          <v:shape id="_x0000_i1040" type="#_x0000_t75" style="width:45pt;height:17.25pt" o:ole="" fillcolor="window">
            <v:imagedata r:id="rId33" o:title=""/>
          </v:shape>
          <o:OLEObject Type="Embed" ProgID="Equation.3" ShapeID="_x0000_i1040" DrawAspect="Content" ObjectID="_1766768702" r:id="rId34"/>
        </w:object>
      </w:r>
      <w:r w:rsidRPr="00F20274">
        <w:rPr>
          <w:b/>
          <w:lang w:val="kk-KZ" w:eastAsia="ko-KR"/>
        </w:rPr>
        <w:t xml:space="preserve"> </w:t>
      </w:r>
      <w:r w:rsidRPr="00F20274">
        <w:rPr>
          <w:lang w:val="kk-KZ" w:eastAsia="ko-KR"/>
        </w:rPr>
        <w:t>және</w:t>
      </w:r>
      <w:r w:rsidRPr="00F20274">
        <w:rPr>
          <w:b/>
          <w:lang w:val="kk-KZ" w:eastAsia="ko-KR"/>
        </w:rPr>
        <w:t xml:space="preserve"> </w:t>
      </w:r>
      <w:r w:rsidR="00B85CE9" w:rsidRPr="00F20274">
        <w:rPr>
          <w:b/>
          <w:position w:val="-6"/>
          <w:lang w:val="en-US" w:eastAsia="ko-KR"/>
        </w:rPr>
        <w:object w:dxaOrig="800" w:dyaOrig="320" w14:anchorId="187D0B01">
          <v:shape id="_x0000_i1041" type="#_x0000_t75" style="width:36pt;height:17.25pt" o:ole="" fillcolor="window">
            <v:imagedata r:id="rId35" o:title=""/>
          </v:shape>
          <o:OLEObject Type="Embed" ProgID="Equation.3" ShapeID="_x0000_i1041" DrawAspect="Content" ObjectID="_1766768703" r:id="rId36"/>
        </w:object>
      </w:r>
      <w:r w:rsidRPr="00F20274">
        <w:rPr>
          <w:lang w:val="kk-KZ" w:eastAsia="ko-KR"/>
        </w:rPr>
        <w:t xml:space="preserve"> ауысулар. </w:t>
      </w:r>
      <w:r w:rsidRPr="00F20274">
        <w:rPr>
          <w:b/>
          <w:position w:val="-6"/>
          <w:lang w:val="en-US" w:eastAsia="ko-KR"/>
        </w:rPr>
        <w:object w:dxaOrig="800" w:dyaOrig="320" w14:anchorId="101BF3F7">
          <v:shape id="_x0000_i1042" type="#_x0000_t75" style="width:45pt;height:18pt" o:ole="" fillcolor="window">
            <v:imagedata r:id="rId37" o:title=""/>
          </v:shape>
          <o:OLEObject Type="Embed" ProgID="Equation.3" ShapeID="_x0000_i1042" DrawAspect="Content" ObjectID="_1766768704" r:id="rId38"/>
        </w:object>
      </w:r>
      <w:r w:rsidRPr="00F20274">
        <w:rPr>
          <w:lang w:val="en-US" w:eastAsia="ko-KR"/>
        </w:rPr>
        <w:t xml:space="preserve">ауысуларының жолақтары жұту интенсивтілігінің орташа мәніне ие болады және алыс (кейде - жақын) УК-облыста байқалады. </w:t>
      </w:r>
      <w:r w:rsidRPr="00F20274">
        <w:rPr>
          <w:b/>
          <w:position w:val="-6"/>
          <w:lang w:val="en-US" w:eastAsia="ko-KR"/>
        </w:rPr>
        <w:object w:dxaOrig="780" w:dyaOrig="320" w14:anchorId="1B6B12F7">
          <v:shape id="_x0000_i1043" type="#_x0000_t75" style="width:43.5pt;height:18pt" o:ole="" fillcolor="window">
            <v:imagedata r:id="rId39" o:title=""/>
          </v:shape>
          <o:OLEObject Type="Embed" ProgID="Equation.3" ShapeID="_x0000_i1043" DrawAspect="Content" ObjectID="_1766768705" r:id="rId40"/>
        </w:object>
      </w:r>
      <w:r w:rsidRPr="00F20274">
        <w:rPr>
          <w:lang w:val="en-US" w:eastAsia="ko-KR"/>
        </w:rPr>
        <w:t xml:space="preserve">ауысуларына рұқсат етілмейді, </w:t>
      </w:r>
      <w:proofErr w:type="gramStart"/>
      <w:r w:rsidRPr="00F20274">
        <w:rPr>
          <w:lang w:val="en-US" w:eastAsia="ko-KR"/>
        </w:rPr>
        <w:t>оларды  спектрдің</w:t>
      </w:r>
      <w:proofErr w:type="gramEnd"/>
      <w:r w:rsidRPr="00F20274">
        <w:rPr>
          <w:lang w:val="en-US" w:eastAsia="ko-KR"/>
        </w:rPr>
        <w:t xml:space="preserve"> жақын УК- және көрінетін облыстарында бақылауға болады; сәйкес жолақтардың интенсивтілігі әлсіз болады және оларды көбіне </w:t>
      </w:r>
      <w:r w:rsidRPr="00F20274">
        <w:rPr>
          <w:b/>
          <w:i/>
          <w:lang w:val="en-US" w:eastAsia="ko-KR"/>
        </w:rPr>
        <w:t>R</w:t>
      </w:r>
      <w:r w:rsidRPr="00F20274">
        <w:rPr>
          <w:lang w:val="en-US" w:eastAsia="ko-KR"/>
        </w:rPr>
        <w:t xml:space="preserve">-жолақтар деп атайды. </w:t>
      </w:r>
      <w:r w:rsidRPr="00F20274">
        <w:rPr>
          <w:lang w:val="en-US" w:eastAsia="ko-KR"/>
        </w:rPr>
        <w:lastRenderedPageBreak/>
        <w:t>Вакуумдық УК-облыста негізгі күйдегі орбитальдардан молекулалық иондардың түзілуіне алып келетін, энергиясы жоғары орбитальдардың біріне ауысуына сәйкес келетін жолақтар байқалады.</w:t>
      </w:r>
    </w:p>
    <w:p w14:paraId="2CB3B50E" w14:textId="77777777" w:rsidR="007F4C82" w:rsidRPr="00F20274" w:rsidRDefault="007F4C82" w:rsidP="00F20274">
      <w:pPr>
        <w:jc w:val="both"/>
        <w:rPr>
          <w:lang w:val="kk-KZ" w:eastAsia="ko-KR"/>
        </w:rPr>
      </w:pPr>
      <w:r w:rsidRPr="00F20274">
        <w:rPr>
          <w:lang w:val="kk-KZ" w:eastAsia="ko-KR"/>
        </w:rPr>
        <w:tab/>
      </w:r>
    </w:p>
    <w:p w14:paraId="0535B55A" w14:textId="77777777" w:rsidR="00452FEA" w:rsidRPr="00B85CE9" w:rsidRDefault="00452FEA" w:rsidP="00B85CE9">
      <w:pPr>
        <w:rPr>
          <w:lang w:val="kk-KZ"/>
        </w:rPr>
      </w:pPr>
    </w:p>
    <w:p w14:paraId="787AFA4F" w14:textId="77777777" w:rsidR="00452FEA" w:rsidRPr="00B85CE9" w:rsidRDefault="00452FEA" w:rsidP="00B85CE9">
      <w:pPr>
        <w:rPr>
          <w:lang w:val="kk-KZ"/>
        </w:rPr>
      </w:pPr>
      <w:r w:rsidRPr="00B85CE9">
        <w:rPr>
          <w:lang w:val="kk-KZ"/>
        </w:rPr>
        <w:t>Сұрақтар:</w:t>
      </w:r>
    </w:p>
    <w:p w14:paraId="20E1A6E1" w14:textId="77777777" w:rsidR="00B85CE9" w:rsidRPr="00B85CE9" w:rsidRDefault="00B85CE9" w:rsidP="00B85CE9">
      <w:pPr>
        <w:pStyle w:val="HTML"/>
        <w:numPr>
          <w:ilvl w:val="0"/>
          <w:numId w:val="1"/>
        </w:numPr>
        <w:shd w:val="clear" w:color="auto" w:fill="F8F9FA"/>
        <w:rPr>
          <w:rFonts w:ascii="Times New Roman" w:hAnsi="Times New Roman" w:cs="Times New Roman"/>
          <w:color w:val="222222"/>
          <w:lang w:val="kk-KZ"/>
        </w:rPr>
      </w:pPr>
      <w:r w:rsidRPr="00B85CE9">
        <w:rPr>
          <w:rFonts w:ascii="Times New Roman" w:hAnsi="Times New Roman" w:cs="Times New Roman"/>
          <w:color w:val="222222"/>
          <w:lang w:val="kk-KZ"/>
        </w:rPr>
        <w:t>Молекулалардың электрондық күйлерінің негізгі қасиеттері қандай?</w:t>
      </w:r>
      <w:r>
        <w:rPr>
          <w:rFonts w:ascii="Times New Roman" w:hAnsi="Times New Roman" w:cs="Times New Roman"/>
          <w:color w:val="222222"/>
          <w:lang w:val="kk-KZ"/>
        </w:rPr>
        <w:t xml:space="preserve"> </w:t>
      </w:r>
      <w:r w:rsidRPr="00B85CE9">
        <w:rPr>
          <w:rFonts w:ascii="Times New Roman" w:hAnsi="Times New Roman" w:cs="Times New Roman"/>
          <w:color w:val="222222"/>
          <w:lang w:val="kk-KZ"/>
        </w:rPr>
        <w:t>Екі электронның спині жұпталмаған болғанда молекуланың мультиплеттігі қаншаға тең?</w:t>
      </w:r>
    </w:p>
    <w:p w14:paraId="0BCBDB16" w14:textId="77777777" w:rsidR="00B85CE9" w:rsidRPr="00B85CE9" w:rsidRDefault="00B85CE9" w:rsidP="00B85CE9">
      <w:pPr>
        <w:pStyle w:val="HTML"/>
        <w:numPr>
          <w:ilvl w:val="0"/>
          <w:numId w:val="1"/>
        </w:numPr>
        <w:shd w:val="clear" w:color="auto" w:fill="F8F9FA"/>
        <w:rPr>
          <w:rFonts w:ascii="Times New Roman" w:hAnsi="Times New Roman" w:cs="Times New Roman"/>
          <w:color w:val="222222"/>
          <w:lang w:val="kk-KZ"/>
        </w:rPr>
      </w:pPr>
      <w:r w:rsidRPr="00B85CE9">
        <w:rPr>
          <w:rFonts w:ascii="Times New Roman" w:hAnsi="Times New Roman" w:cs="Times New Roman"/>
          <w:b/>
          <w:position w:val="-6"/>
          <w:lang w:val="en-US" w:eastAsia="ko-KR"/>
        </w:rPr>
        <w:object w:dxaOrig="780" w:dyaOrig="320" w14:anchorId="75C34519">
          <v:shape id="_x0000_i1044" type="#_x0000_t75" style="width:43.5pt;height:18pt" o:ole="" fillcolor="window">
            <v:imagedata r:id="rId39" o:title=""/>
          </v:shape>
          <o:OLEObject Type="Embed" ProgID="Equation.3" ShapeID="_x0000_i1044" DrawAspect="Content" ObjectID="_1766768706" r:id="rId41"/>
        </w:object>
      </w:r>
      <w:r w:rsidRPr="00B85CE9">
        <w:rPr>
          <w:rFonts w:ascii="Times New Roman" w:hAnsi="Times New Roman" w:cs="Times New Roman"/>
          <w:lang w:val="kk-KZ" w:eastAsia="ko-KR"/>
        </w:rPr>
        <w:t xml:space="preserve">ауысуларын </w:t>
      </w:r>
      <w:r w:rsidRPr="00B85CE9">
        <w:rPr>
          <w:rFonts w:ascii="Times New Roman" w:hAnsi="Times New Roman" w:cs="Times New Roman"/>
          <w:color w:val="222222"/>
          <w:lang w:val="kk-KZ"/>
        </w:rPr>
        <w:t>қандай белгілер арқылы анықтауға болады</w:t>
      </w:r>
    </w:p>
    <w:p w14:paraId="26A08A33" w14:textId="77777777" w:rsidR="00B85CE9" w:rsidRPr="00B85CE9" w:rsidRDefault="00B85CE9" w:rsidP="00B85CE9">
      <w:pPr>
        <w:pStyle w:val="HTML"/>
        <w:numPr>
          <w:ilvl w:val="0"/>
          <w:numId w:val="1"/>
        </w:numPr>
        <w:shd w:val="clear" w:color="auto" w:fill="F8F9FA"/>
        <w:rPr>
          <w:rFonts w:ascii="Times New Roman" w:hAnsi="Times New Roman" w:cs="Times New Roman"/>
          <w:color w:val="222222"/>
        </w:rPr>
      </w:pPr>
      <w:r w:rsidRPr="00B85CE9">
        <w:rPr>
          <w:rFonts w:ascii="Times New Roman" w:hAnsi="Times New Roman" w:cs="Times New Roman"/>
          <w:color w:val="222222"/>
          <w:lang w:val="kk-KZ"/>
        </w:rPr>
        <w:t>электронды ауысулардың ықтималдығы үшін Франк-Кондон принципі</w:t>
      </w:r>
    </w:p>
    <w:p w14:paraId="77E28AA2" w14:textId="77777777" w:rsidR="00B85CE9" w:rsidRDefault="00B85CE9" w:rsidP="00452FEA">
      <w:pPr>
        <w:shd w:val="clear" w:color="auto" w:fill="FFFFFF"/>
        <w:autoSpaceDE w:val="0"/>
        <w:autoSpaceDN w:val="0"/>
        <w:adjustRightInd w:val="0"/>
        <w:jc w:val="both"/>
        <w:rPr>
          <w:lang w:val="kk-KZ"/>
        </w:rPr>
      </w:pPr>
      <w:r>
        <w:rPr>
          <w:lang w:val="kk-KZ"/>
        </w:rPr>
        <w:t xml:space="preserve">  </w:t>
      </w:r>
    </w:p>
    <w:p w14:paraId="48ED6D53" w14:textId="77777777" w:rsidR="00452FEA" w:rsidRDefault="00452FEA" w:rsidP="00452FEA">
      <w:pPr>
        <w:shd w:val="clear" w:color="auto" w:fill="FFFFFF"/>
        <w:autoSpaceDE w:val="0"/>
        <w:autoSpaceDN w:val="0"/>
        <w:adjustRightInd w:val="0"/>
        <w:jc w:val="both"/>
        <w:rPr>
          <w:lang w:val="kk-KZ"/>
        </w:rPr>
      </w:pPr>
      <w:r>
        <w:rPr>
          <w:lang w:val="kk-KZ"/>
        </w:rPr>
        <w:t>Әдебиеттер:</w:t>
      </w:r>
    </w:p>
    <w:p w14:paraId="5787E863" w14:textId="77777777" w:rsidR="00452FEA" w:rsidRPr="0034600C" w:rsidRDefault="00452FEA" w:rsidP="00452FEA">
      <w:pPr>
        <w:shd w:val="clear" w:color="auto" w:fill="FFFFFF"/>
        <w:adjustRightInd w:val="0"/>
        <w:jc w:val="both"/>
        <w:rPr>
          <w:noProof/>
          <w:color w:val="000000"/>
          <w:lang w:val="kk-KZ"/>
        </w:rPr>
      </w:pPr>
      <w:r w:rsidRPr="0034600C">
        <w:rPr>
          <w:lang w:val="kk-KZ"/>
        </w:rPr>
        <w:t>1.</w:t>
      </w:r>
      <w:r w:rsidRPr="0034600C">
        <w:rPr>
          <w:noProof/>
          <w:color w:val="000000"/>
          <w:lang w:val="kk-KZ"/>
        </w:rPr>
        <w:t xml:space="preserve">  Мансүров З.А., Колесников Б.Я. Химиядағы  физикалық  зерттеу   әдістері. Алматы, «Қазақ университеті» баспасы, </w:t>
      </w:r>
      <w:r w:rsidRPr="0034600C">
        <w:rPr>
          <w:noProof/>
          <w:color w:val="000000"/>
        </w:rPr>
        <w:t>2012 ж</w:t>
      </w:r>
      <w:r w:rsidRPr="0034600C">
        <w:rPr>
          <w:noProof/>
          <w:color w:val="000000"/>
          <w:lang w:val="kk-KZ"/>
        </w:rPr>
        <w:t>.</w:t>
      </w:r>
      <w:r w:rsidRPr="0034600C">
        <w:rPr>
          <w:noProof/>
          <w:color w:val="000000"/>
        </w:rPr>
        <w:t>.</w:t>
      </w:r>
    </w:p>
    <w:p w14:paraId="13EAF2A3" w14:textId="77777777" w:rsidR="00452FEA" w:rsidRPr="0034600C" w:rsidRDefault="00452FEA" w:rsidP="00452FEA">
      <w:pPr>
        <w:shd w:val="clear" w:color="auto" w:fill="FFFFFF"/>
        <w:adjustRightInd w:val="0"/>
        <w:jc w:val="both"/>
        <w:rPr>
          <w:noProof/>
          <w:color w:val="000000"/>
          <w:lang w:val="kk-KZ"/>
        </w:rPr>
      </w:pPr>
      <w:r w:rsidRPr="0034600C">
        <w:rPr>
          <w:noProof/>
          <w:color w:val="000000"/>
          <w:lang w:val="kk-KZ"/>
        </w:rPr>
        <w:t>2. Пентин Ю.А., Вилков Л.В. Физические методы исследования в химии.М., Мир, 2006 г.</w:t>
      </w:r>
    </w:p>
    <w:p w14:paraId="376B146F" w14:textId="77777777" w:rsidR="00452FEA" w:rsidRDefault="00452FEA" w:rsidP="00452FEA">
      <w:pPr>
        <w:jc w:val="both"/>
        <w:rPr>
          <w:noProof/>
          <w:color w:val="000000"/>
          <w:lang w:val="kk-KZ"/>
        </w:rPr>
      </w:pPr>
      <w:r w:rsidRPr="0034600C">
        <w:rPr>
          <w:noProof/>
          <w:color w:val="000000"/>
          <w:lang w:val="kk-KZ"/>
        </w:rPr>
        <w:t>3. Миронов В.А., Янковский С.А. Спектроскопия в органической химии.М., Химия, 1985г.</w:t>
      </w:r>
    </w:p>
    <w:p w14:paraId="21FBA92A" w14:textId="77777777" w:rsidR="00452FEA" w:rsidRPr="00F20274" w:rsidRDefault="00452FEA" w:rsidP="00452FEA">
      <w:pPr>
        <w:shd w:val="clear" w:color="auto" w:fill="FFFFFF"/>
        <w:autoSpaceDE w:val="0"/>
        <w:autoSpaceDN w:val="0"/>
        <w:adjustRightInd w:val="0"/>
        <w:jc w:val="both"/>
        <w:rPr>
          <w:lang w:val="kk-KZ"/>
        </w:rPr>
      </w:pPr>
    </w:p>
    <w:sectPr w:rsidR="00452FEA" w:rsidRPr="00F20274" w:rsidSect="005E62E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F4AA9" w14:textId="77777777" w:rsidR="005E62E3" w:rsidRDefault="005E62E3" w:rsidP="00452FEA">
      <w:r>
        <w:separator/>
      </w:r>
    </w:p>
  </w:endnote>
  <w:endnote w:type="continuationSeparator" w:id="0">
    <w:p w14:paraId="04918AF4" w14:textId="77777777" w:rsidR="005E62E3" w:rsidRDefault="005E62E3" w:rsidP="00452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EAB92" w14:textId="77777777" w:rsidR="005E62E3" w:rsidRDefault="005E62E3" w:rsidP="00452FEA">
      <w:r>
        <w:separator/>
      </w:r>
    </w:p>
  </w:footnote>
  <w:footnote w:type="continuationSeparator" w:id="0">
    <w:p w14:paraId="7257C018" w14:textId="77777777" w:rsidR="005E62E3" w:rsidRDefault="005E62E3" w:rsidP="00452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1D18B4"/>
    <w:multiLevelType w:val="hybridMultilevel"/>
    <w:tmpl w:val="AC12AF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66340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21D2"/>
    <w:rsid w:val="001911C2"/>
    <w:rsid w:val="002B5961"/>
    <w:rsid w:val="002D162F"/>
    <w:rsid w:val="003136DD"/>
    <w:rsid w:val="0044017C"/>
    <w:rsid w:val="00452FEA"/>
    <w:rsid w:val="00456CED"/>
    <w:rsid w:val="00463F33"/>
    <w:rsid w:val="005E62E3"/>
    <w:rsid w:val="00723E5E"/>
    <w:rsid w:val="007F4C82"/>
    <w:rsid w:val="00824721"/>
    <w:rsid w:val="00AA3278"/>
    <w:rsid w:val="00AE3339"/>
    <w:rsid w:val="00B11ACE"/>
    <w:rsid w:val="00B237F8"/>
    <w:rsid w:val="00B73CE7"/>
    <w:rsid w:val="00B743D3"/>
    <w:rsid w:val="00B85CE9"/>
    <w:rsid w:val="00BB189C"/>
    <w:rsid w:val="00C13796"/>
    <w:rsid w:val="00C94CB9"/>
    <w:rsid w:val="00CB232F"/>
    <w:rsid w:val="00CC3B38"/>
    <w:rsid w:val="00DA7692"/>
    <w:rsid w:val="00DD21D2"/>
    <w:rsid w:val="00E0758D"/>
    <w:rsid w:val="00EE4C8E"/>
    <w:rsid w:val="00F20274"/>
    <w:rsid w:val="00F35298"/>
    <w:rsid w:val="00F61E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B9646"/>
  <w15:docId w15:val="{763DFC8F-B188-4219-8EAF-4B8FFED9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232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52FEA"/>
    <w:pPr>
      <w:tabs>
        <w:tab w:val="center" w:pos="4677"/>
        <w:tab w:val="right" w:pos="9355"/>
      </w:tabs>
    </w:pPr>
  </w:style>
  <w:style w:type="character" w:customStyle="1" w:styleId="a4">
    <w:name w:val="Верхний колонтитул Знак"/>
    <w:basedOn w:val="a0"/>
    <w:link w:val="a3"/>
    <w:uiPriority w:val="99"/>
    <w:semiHidden/>
    <w:rsid w:val="00452FEA"/>
    <w:rPr>
      <w:rFonts w:ascii="Times New Roman" w:eastAsia="Times New Roman" w:hAnsi="Times New Roman" w:cs="Times New Roman"/>
      <w:sz w:val="20"/>
      <w:szCs w:val="20"/>
      <w:lang w:eastAsia="ru-RU"/>
    </w:rPr>
  </w:style>
  <w:style w:type="paragraph" w:styleId="a5">
    <w:name w:val="footer"/>
    <w:basedOn w:val="a"/>
    <w:link w:val="a6"/>
    <w:uiPriority w:val="99"/>
    <w:semiHidden/>
    <w:unhideWhenUsed/>
    <w:rsid w:val="00452FEA"/>
    <w:pPr>
      <w:tabs>
        <w:tab w:val="center" w:pos="4677"/>
        <w:tab w:val="right" w:pos="9355"/>
      </w:tabs>
    </w:pPr>
  </w:style>
  <w:style w:type="character" w:customStyle="1" w:styleId="a6">
    <w:name w:val="Нижний колонтитул Знак"/>
    <w:basedOn w:val="a0"/>
    <w:link w:val="a5"/>
    <w:uiPriority w:val="99"/>
    <w:semiHidden/>
    <w:rsid w:val="00452FEA"/>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DA7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DA7692"/>
    <w:rPr>
      <w:rFonts w:ascii="Courier New" w:eastAsia="Times New Roman" w:hAnsi="Courier New" w:cs="Courier New"/>
      <w:sz w:val="20"/>
      <w:szCs w:val="20"/>
      <w:lang w:eastAsia="ru-RU"/>
    </w:rPr>
  </w:style>
  <w:style w:type="paragraph" w:styleId="a7">
    <w:name w:val="List Paragraph"/>
    <w:basedOn w:val="a"/>
    <w:uiPriority w:val="34"/>
    <w:qFormat/>
    <w:rsid w:val="00B85C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312500">
      <w:bodyDiv w:val="1"/>
      <w:marLeft w:val="0"/>
      <w:marRight w:val="0"/>
      <w:marTop w:val="0"/>
      <w:marBottom w:val="0"/>
      <w:divBdr>
        <w:top w:val="none" w:sz="0" w:space="0" w:color="auto"/>
        <w:left w:val="none" w:sz="0" w:space="0" w:color="auto"/>
        <w:bottom w:val="none" w:sz="0" w:space="0" w:color="auto"/>
        <w:right w:val="none" w:sz="0" w:space="0" w:color="auto"/>
      </w:divBdr>
    </w:div>
    <w:div w:id="990524556">
      <w:bodyDiv w:val="1"/>
      <w:marLeft w:val="0"/>
      <w:marRight w:val="0"/>
      <w:marTop w:val="0"/>
      <w:marBottom w:val="0"/>
      <w:divBdr>
        <w:top w:val="none" w:sz="0" w:space="0" w:color="auto"/>
        <w:left w:val="none" w:sz="0" w:space="0" w:color="auto"/>
        <w:bottom w:val="none" w:sz="0" w:space="0" w:color="auto"/>
        <w:right w:val="none" w:sz="0" w:space="0" w:color="auto"/>
      </w:divBdr>
    </w:div>
    <w:div w:id="1315184364">
      <w:bodyDiv w:val="1"/>
      <w:marLeft w:val="0"/>
      <w:marRight w:val="0"/>
      <w:marTop w:val="0"/>
      <w:marBottom w:val="0"/>
      <w:divBdr>
        <w:top w:val="none" w:sz="0" w:space="0" w:color="auto"/>
        <w:left w:val="none" w:sz="0" w:space="0" w:color="auto"/>
        <w:bottom w:val="none" w:sz="0" w:space="0" w:color="auto"/>
        <w:right w:val="none" w:sz="0" w:space="0" w:color="auto"/>
      </w:divBdr>
    </w:div>
    <w:div w:id="1447890589">
      <w:bodyDiv w:val="1"/>
      <w:marLeft w:val="0"/>
      <w:marRight w:val="0"/>
      <w:marTop w:val="0"/>
      <w:marBottom w:val="0"/>
      <w:divBdr>
        <w:top w:val="none" w:sz="0" w:space="0" w:color="auto"/>
        <w:left w:val="none" w:sz="0" w:space="0" w:color="auto"/>
        <w:bottom w:val="none" w:sz="0" w:space="0" w:color="auto"/>
        <w:right w:val="none" w:sz="0" w:space="0" w:color="auto"/>
      </w:divBdr>
    </w:div>
    <w:div w:id="211362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2.bin"/><Relationship Id="rId39" Type="http://schemas.openxmlformats.org/officeDocument/2006/relationships/image" Target="media/image15.wmf"/><Relationship Id="rId3" Type="http://schemas.openxmlformats.org/officeDocument/2006/relationships/settings" Target="settings.xml"/><Relationship Id="rId21" Type="http://schemas.openxmlformats.org/officeDocument/2006/relationships/oleObject" Target="embeddings/oleObject9.bin"/><Relationship Id="rId34" Type="http://schemas.openxmlformats.org/officeDocument/2006/relationships/oleObject" Target="embeddings/oleObject16.bin"/><Relationship Id="rId42"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8.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8.bin"/><Relationship Id="rId29" Type="http://schemas.openxmlformats.org/officeDocument/2006/relationships/image" Target="media/image10.wmf"/><Relationship Id="rId41" Type="http://schemas.openxmlformats.org/officeDocument/2006/relationships/oleObject" Target="embeddings/oleObject20.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11.bin"/><Relationship Id="rId32" Type="http://schemas.openxmlformats.org/officeDocument/2006/relationships/oleObject" Target="embeddings/oleObject15.bin"/><Relationship Id="rId37" Type="http://schemas.openxmlformats.org/officeDocument/2006/relationships/image" Target="media/image14.wmf"/><Relationship Id="rId40" Type="http://schemas.openxmlformats.org/officeDocument/2006/relationships/oleObject" Target="embeddings/oleObject19.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7.wmf"/><Relationship Id="rId28" Type="http://schemas.openxmlformats.org/officeDocument/2006/relationships/oleObject" Target="embeddings/oleObject13.bin"/><Relationship Id="rId36" Type="http://schemas.openxmlformats.org/officeDocument/2006/relationships/oleObject" Target="embeddings/oleObject17.bin"/><Relationship Id="rId10" Type="http://schemas.openxmlformats.org/officeDocument/2006/relationships/oleObject" Target="embeddings/oleObject2.bin"/><Relationship Id="rId19" Type="http://schemas.openxmlformats.org/officeDocument/2006/relationships/oleObject" Target="embeddings/oleObject7.bin"/><Relationship Id="rId31"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10.bin"/><Relationship Id="rId27" Type="http://schemas.openxmlformats.org/officeDocument/2006/relationships/image" Target="media/image9.wmf"/><Relationship Id="rId30" Type="http://schemas.openxmlformats.org/officeDocument/2006/relationships/oleObject" Target="embeddings/oleObject14.bin"/><Relationship Id="rId35" Type="http://schemas.openxmlformats.org/officeDocument/2006/relationships/image" Target="media/image13.wmf"/><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795</Words>
  <Characters>4538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Турешова Гульмира</dc:creator>
  <cp:keywords/>
  <dc:description/>
  <cp:lastModifiedBy>Пользователь</cp:lastModifiedBy>
  <cp:revision>12</cp:revision>
  <dcterms:created xsi:type="dcterms:W3CDTF">2017-12-12T07:12:00Z</dcterms:created>
  <dcterms:modified xsi:type="dcterms:W3CDTF">2024-01-14T14:12:00Z</dcterms:modified>
</cp:coreProperties>
</file>